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DEAA49">
      <w:pPr>
        <w:pStyle w:val="2"/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</w:pPr>
      <w:bookmarkStart w:id="0" w:name="_GoBack"/>
      <w:bookmarkEnd w:id="0"/>
    </w:p>
    <w:p w14:paraId="6F37228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</w:pPr>
    </w:p>
    <w:p w14:paraId="65470AE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</w:pPr>
    </w:p>
    <w:p w14:paraId="331B031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</w:pPr>
    </w:p>
    <w:p w14:paraId="538E174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  <w:t>附件</w:t>
      </w:r>
    </w:p>
    <w:p w14:paraId="2E1131B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0A78633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tbl>
      <w:tblPr>
        <w:tblStyle w:val="4"/>
        <w:tblW w:w="8900" w:type="dxa"/>
        <w:tblInd w:w="-27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3"/>
        <w:gridCol w:w="1417"/>
        <w:gridCol w:w="5800"/>
        <w:gridCol w:w="850"/>
      </w:tblGrid>
      <w:tr w14:paraId="65AC03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8900" w:type="dxa"/>
            <w:gridSpan w:val="4"/>
          </w:tcPr>
          <w:p w14:paraId="76C26A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kern w:val="0"/>
                <w:sz w:val="44"/>
                <w:szCs w:val="44"/>
                <w:lang w:val="en-US" w:eastAsia="zh-CN" w:bidi="ar"/>
              </w:rPr>
              <w:t>梁厝街区亲子游乐体验项目评分表</w:t>
            </w:r>
          </w:p>
        </w:tc>
      </w:tr>
      <w:tr w14:paraId="3FB603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833" w:type="dxa"/>
            <w:vAlign w:val="center"/>
          </w:tcPr>
          <w:p w14:paraId="7C392BA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417" w:type="dxa"/>
            <w:vAlign w:val="center"/>
          </w:tcPr>
          <w:p w14:paraId="3B99794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内容</w:t>
            </w:r>
          </w:p>
        </w:tc>
        <w:tc>
          <w:tcPr>
            <w:tcW w:w="5800" w:type="dxa"/>
            <w:vAlign w:val="center"/>
          </w:tcPr>
          <w:p w14:paraId="5C2B82D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详细说明</w:t>
            </w:r>
          </w:p>
        </w:tc>
        <w:tc>
          <w:tcPr>
            <w:tcW w:w="850" w:type="dxa"/>
            <w:vAlign w:val="center"/>
          </w:tcPr>
          <w:p w14:paraId="1247753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分数</w:t>
            </w:r>
          </w:p>
        </w:tc>
      </w:tr>
      <w:tr w14:paraId="41A9E1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833" w:type="dxa"/>
            <w:vAlign w:val="center"/>
          </w:tcPr>
          <w:p w14:paraId="6E01C13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417" w:type="dxa"/>
            <w:vAlign w:val="center"/>
          </w:tcPr>
          <w:p w14:paraId="649E22B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整体规划</w:t>
            </w:r>
          </w:p>
        </w:tc>
        <w:tc>
          <w:tcPr>
            <w:tcW w:w="5800" w:type="dxa"/>
            <w:vAlign w:val="center"/>
          </w:tcPr>
          <w:p w14:paraId="446E742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lang w:val="en-US" w:eastAsia="zh-CN"/>
              </w:rPr>
              <w:t>规划方案整体策划是否合理、活动易操控性强、是否结合主题，方案最优者得10分，以此类推，每降低一名减5分。</w:t>
            </w:r>
          </w:p>
        </w:tc>
        <w:tc>
          <w:tcPr>
            <w:tcW w:w="850" w:type="dxa"/>
            <w:vAlign w:val="center"/>
          </w:tcPr>
          <w:p w14:paraId="31332A3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</w:tr>
      <w:tr w14:paraId="6055C4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833" w:type="dxa"/>
            <w:vAlign w:val="center"/>
          </w:tcPr>
          <w:p w14:paraId="3118FE8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417" w:type="dxa"/>
            <w:vAlign w:val="center"/>
          </w:tcPr>
          <w:p w14:paraId="1A387DC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lang w:val="en-US" w:eastAsia="zh-CN"/>
              </w:rPr>
              <w:t>保底营收</w:t>
            </w:r>
          </w:p>
        </w:tc>
        <w:tc>
          <w:tcPr>
            <w:tcW w:w="5800" w:type="dxa"/>
            <w:vAlign w:val="center"/>
          </w:tcPr>
          <w:p w14:paraId="45B563E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lang w:val="en-US" w:eastAsia="zh-CN"/>
              </w:rPr>
              <w:t>方案中是否明确保底营收费用，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/>
              </w:rPr>
              <w:t>合作期内营业额不低于17万元，方案内收入及分成比例纳入合同约定，营业额最高者得30分，以此类推，每降低一名减少5分。</w:t>
            </w:r>
          </w:p>
        </w:tc>
        <w:tc>
          <w:tcPr>
            <w:tcW w:w="850" w:type="dxa"/>
            <w:vAlign w:val="center"/>
          </w:tcPr>
          <w:p w14:paraId="63BC1A8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30</w:t>
            </w:r>
          </w:p>
        </w:tc>
      </w:tr>
      <w:tr w14:paraId="1B56AB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833" w:type="dxa"/>
            <w:vAlign w:val="center"/>
          </w:tcPr>
          <w:p w14:paraId="71A3544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417" w:type="dxa"/>
            <w:vAlign w:val="center"/>
          </w:tcPr>
          <w:p w14:paraId="388AA98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lang w:val="en-US" w:eastAsia="zh-CN"/>
              </w:rPr>
              <w:t>营业额占比</w:t>
            </w:r>
          </w:p>
        </w:tc>
        <w:tc>
          <w:tcPr>
            <w:tcW w:w="5800" w:type="dxa"/>
            <w:vAlign w:val="center"/>
          </w:tcPr>
          <w:p w14:paraId="7BF41FE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lang w:val="en-US" w:eastAsia="zh-CN"/>
              </w:rPr>
              <w:t>方案中是否明确</w:t>
            </w: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我司营业额占比不低于20%。分成比例最高者得30分，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lang w:val="en-US" w:eastAsia="zh-CN"/>
              </w:rPr>
              <w:t>第二名得25分，第三名及以后得20分。无分润比例者不得分。</w:t>
            </w:r>
          </w:p>
        </w:tc>
        <w:tc>
          <w:tcPr>
            <w:tcW w:w="850" w:type="dxa"/>
            <w:vAlign w:val="center"/>
          </w:tcPr>
          <w:p w14:paraId="089FDC5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30</w:t>
            </w:r>
          </w:p>
        </w:tc>
      </w:tr>
      <w:tr w14:paraId="2103FB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</w:trPr>
        <w:tc>
          <w:tcPr>
            <w:tcW w:w="833" w:type="dxa"/>
            <w:vAlign w:val="center"/>
          </w:tcPr>
          <w:p w14:paraId="019A42D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1417" w:type="dxa"/>
            <w:vAlign w:val="center"/>
          </w:tcPr>
          <w:p w14:paraId="43A543A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案例</w:t>
            </w:r>
          </w:p>
        </w:tc>
        <w:tc>
          <w:tcPr>
            <w:tcW w:w="5800" w:type="dxa"/>
            <w:vAlign w:val="center"/>
          </w:tcPr>
          <w:p w14:paraId="29910EF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是否有其他产业或案例，每增加一个案例得5分，最高不超15分。</w:t>
            </w:r>
          </w:p>
        </w:tc>
        <w:tc>
          <w:tcPr>
            <w:tcW w:w="850" w:type="dxa"/>
            <w:vAlign w:val="center"/>
          </w:tcPr>
          <w:p w14:paraId="537E8CA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15</w:t>
            </w:r>
          </w:p>
        </w:tc>
      </w:tr>
      <w:tr w14:paraId="4067A3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</w:trPr>
        <w:tc>
          <w:tcPr>
            <w:tcW w:w="833" w:type="dxa"/>
            <w:vAlign w:val="center"/>
          </w:tcPr>
          <w:p w14:paraId="42E477F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417" w:type="dxa"/>
            <w:vAlign w:val="center"/>
          </w:tcPr>
          <w:p w14:paraId="00211A5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响应服务</w:t>
            </w:r>
          </w:p>
        </w:tc>
        <w:tc>
          <w:tcPr>
            <w:tcW w:w="5800" w:type="dxa"/>
            <w:vAlign w:val="center"/>
          </w:tcPr>
          <w:p w14:paraId="53DF3D7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2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需以承诺函的形式承诺在合作期内，关于街区的相关通知，合作方在2小时内做出响应得15分，6小时内响应10分，本项不提供不得分</w:t>
            </w:r>
          </w:p>
        </w:tc>
        <w:tc>
          <w:tcPr>
            <w:tcW w:w="850" w:type="dxa"/>
            <w:vAlign w:val="center"/>
          </w:tcPr>
          <w:p w14:paraId="12ABD5A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15</w:t>
            </w:r>
          </w:p>
        </w:tc>
      </w:tr>
      <w:tr w14:paraId="3F58F4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8050" w:type="dxa"/>
            <w:gridSpan w:val="3"/>
            <w:vAlign w:val="center"/>
          </w:tcPr>
          <w:p w14:paraId="1A3753A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总分</w:t>
            </w:r>
          </w:p>
        </w:tc>
        <w:tc>
          <w:tcPr>
            <w:tcW w:w="850" w:type="dxa"/>
            <w:vAlign w:val="center"/>
          </w:tcPr>
          <w:p w14:paraId="7016908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100</w:t>
            </w:r>
          </w:p>
        </w:tc>
      </w:tr>
    </w:tbl>
    <w:p w14:paraId="079758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880" w:firstLineChars="200"/>
        <w:jc w:val="center"/>
        <w:textAlignment w:val="auto"/>
        <w:rPr>
          <w:rFonts w:hint="eastAsia" w:asciiTheme="majorEastAsia" w:hAnsiTheme="majorEastAsia" w:eastAsiaTheme="majorEastAsia" w:cstheme="majorEastAsia"/>
          <w:sz w:val="44"/>
          <w:szCs w:val="4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I5YTQxNzFiMGE5ZmNlYjI4NzIxNzg2NTE4OWY5NzEifQ=="/>
  </w:docVars>
  <w:rsids>
    <w:rsidRoot w:val="00000000"/>
    <w:rsid w:val="04EE14A4"/>
    <w:rsid w:val="08405AA6"/>
    <w:rsid w:val="0AB87005"/>
    <w:rsid w:val="0E230C39"/>
    <w:rsid w:val="10876C5A"/>
    <w:rsid w:val="134639A2"/>
    <w:rsid w:val="19600F94"/>
    <w:rsid w:val="1AA05552"/>
    <w:rsid w:val="1B221979"/>
    <w:rsid w:val="203B73FF"/>
    <w:rsid w:val="284962E5"/>
    <w:rsid w:val="29CE019B"/>
    <w:rsid w:val="3647450E"/>
    <w:rsid w:val="3B5E2A01"/>
    <w:rsid w:val="3D3E4186"/>
    <w:rsid w:val="3E533474"/>
    <w:rsid w:val="3ED731F7"/>
    <w:rsid w:val="492B1C56"/>
    <w:rsid w:val="4F734876"/>
    <w:rsid w:val="5274622A"/>
    <w:rsid w:val="546F234E"/>
    <w:rsid w:val="5A0A05DB"/>
    <w:rsid w:val="5AFC4E37"/>
    <w:rsid w:val="63D14463"/>
    <w:rsid w:val="64C86FBA"/>
    <w:rsid w:val="76BD380E"/>
    <w:rsid w:val="77A23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autoRedefine/>
    <w:qFormat/>
    <w:uiPriority w:val="0"/>
    <w:rPr>
      <w:sz w:val="18"/>
      <w:szCs w:val="18"/>
    </w:rPr>
  </w:style>
  <w:style w:type="table" w:styleId="4">
    <w:name w:val="Table Grid"/>
    <w:basedOn w:val="3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NormalCharacter"/>
    <w:autoRedefine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2211</Words>
  <Characters>2382</Characters>
  <Lines>0</Lines>
  <Paragraphs>0</Paragraphs>
  <TotalTime>260</TotalTime>
  <ScaleCrop>false</ScaleCrop>
  <LinksUpToDate>false</LinksUpToDate>
  <CharactersWithSpaces>2436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2024-02-25T08:36:00Z</dcterms:created>
  <dc:creator>59384</dc:creator>
  <cp:lastModifiedBy>L</cp:lastModifiedBy>
  <dcterms:modified xsi:type="dcterms:W3CDTF">2026-08-31T09:32:35Z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936FA755EAC4428D9EE00A0A86649D44_13</vt:lpwstr>
  </property>
  <property fmtid="{D5CDD505-2E9C-101B-9397-08002B2CF9AE}" pid="4" name="KSOTemplateDocerSaveRecord">
    <vt:lpwstr>eyJoZGlkIjoiOTJlYjUwOGQzMzRiYTA4Yjk5NTMwMGMxYjJmN2JkZTciLCJ1c2VySWQiOiI1NDcwODQyMDIifQ==</vt:lpwstr>
  </property>
</Properties>
</file>