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31D428A">
      <w:pPr>
        <w:pStyle w:val="2"/>
        <w:rPr>
          <w:rFonts w:hint="eastAsia" w:ascii="宋体" w:hAnsi="宋体" w:eastAsia="宋体" w:cs="宋体"/>
          <w:sz w:val="44"/>
          <w:szCs w:val="44"/>
        </w:rPr>
      </w:pPr>
      <w:bookmarkStart w:id="0" w:name="_GoBack"/>
      <w:bookmarkEnd w:id="0"/>
    </w:p>
    <w:p w14:paraId="6B6E1C63">
      <w:pPr>
        <w:pStyle w:val="2"/>
        <w:rPr>
          <w:rFonts w:hint="eastAsia" w:ascii="宋体" w:hAnsi="宋体" w:eastAsia="宋体" w:cs="宋体"/>
          <w:sz w:val="44"/>
          <w:szCs w:val="44"/>
        </w:rPr>
      </w:pPr>
    </w:p>
    <w:p w14:paraId="2BD22DC3">
      <w:pPr>
        <w:pStyle w:val="2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附件</w:t>
      </w:r>
    </w:p>
    <w:tbl>
      <w:tblPr>
        <w:tblStyle w:val="4"/>
        <w:tblW w:w="8900" w:type="dxa"/>
        <w:tblInd w:w="-2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1417"/>
        <w:gridCol w:w="5800"/>
        <w:gridCol w:w="850"/>
      </w:tblGrid>
      <w:tr w14:paraId="65AC0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8900" w:type="dxa"/>
            <w:gridSpan w:val="4"/>
          </w:tcPr>
          <w:p w14:paraId="1E041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44"/>
                <w:szCs w:val="44"/>
                <w:lang w:val="en-US" w:eastAsia="zh-CN"/>
              </w:rPr>
              <w:t>梁厝街区咖啡市集评分表</w:t>
            </w:r>
          </w:p>
        </w:tc>
      </w:tr>
      <w:tr w14:paraId="3FB60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33" w:type="dxa"/>
            <w:vAlign w:val="center"/>
          </w:tcPr>
          <w:p w14:paraId="7C392B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417" w:type="dxa"/>
            <w:vAlign w:val="center"/>
          </w:tcPr>
          <w:p w14:paraId="3B9979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内容</w:t>
            </w:r>
          </w:p>
        </w:tc>
        <w:tc>
          <w:tcPr>
            <w:tcW w:w="5800" w:type="dxa"/>
            <w:vAlign w:val="center"/>
          </w:tcPr>
          <w:p w14:paraId="5C2B82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详细说明</w:t>
            </w:r>
          </w:p>
        </w:tc>
        <w:tc>
          <w:tcPr>
            <w:tcW w:w="850" w:type="dxa"/>
            <w:vAlign w:val="center"/>
          </w:tcPr>
          <w:p w14:paraId="124775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分数</w:t>
            </w:r>
          </w:p>
        </w:tc>
      </w:tr>
      <w:tr w14:paraId="41A9E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833" w:type="dxa"/>
            <w:vAlign w:val="center"/>
          </w:tcPr>
          <w:p w14:paraId="6E01C1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17" w:type="dxa"/>
            <w:vAlign w:val="center"/>
          </w:tcPr>
          <w:p w14:paraId="649E22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整体策划</w:t>
            </w:r>
          </w:p>
        </w:tc>
        <w:tc>
          <w:tcPr>
            <w:tcW w:w="5800" w:type="dxa"/>
            <w:vAlign w:val="center"/>
          </w:tcPr>
          <w:p w14:paraId="446E74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活动方案整体策划是否合理、活动易操控性强、是否结合主题，方案最优者得15分，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是否与梁厝街区风格相吻合，具有梁厝街区独特性。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以此类推，每降低一名减5分。</w:t>
            </w:r>
          </w:p>
        </w:tc>
        <w:tc>
          <w:tcPr>
            <w:tcW w:w="850" w:type="dxa"/>
            <w:vAlign w:val="center"/>
          </w:tcPr>
          <w:p w14:paraId="31332A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</w:tr>
      <w:tr w14:paraId="6055C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</w:trPr>
        <w:tc>
          <w:tcPr>
            <w:tcW w:w="833" w:type="dxa"/>
            <w:vAlign w:val="center"/>
          </w:tcPr>
          <w:p w14:paraId="3118FE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417" w:type="dxa"/>
            <w:vAlign w:val="center"/>
          </w:tcPr>
          <w:p w14:paraId="1A387D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保底营业额</w:t>
            </w:r>
          </w:p>
        </w:tc>
        <w:tc>
          <w:tcPr>
            <w:tcW w:w="5800" w:type="dxa"/>
            <w:vAlign w:val="center"/>
          </w:tcPr>
          <w:p w14:paraId="45B563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该项目合作期内保底营业额不低于6万元，方案内营业额及分成比例纳入合同约定，营业额最高者得20分，以此类推，每降低一名减少5分。</w:t>
            </w:r>
          </w:p>
        </w:tc>
        <w:tc>
          <w:tcPr>
            <w:tcW w:w="850" w:type="dxa"/>
            <w:vAlign w:val="center"/>
          </w:tcPr>
          <w:p w14:paraId="63BC1A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</w:tr>
      <w:tr w14:paraId="4067A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</w:trPr>
        <w:tc>
          <w:tcPr>
            <w:tcW w:w="833" w:type="dxa"/>
            <w:vAlign w:val="center"/>
          </w:tcPr>
          <w:p w14:paraId="42E477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417" w:type="dxa"/>
            <w:vAlign w:val="center"/>
          </w:tcPr>
          <w:p w14:paraId="00211A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场地卫生</w:t>
            </w:r>
          </w:p>
        </w:tc>
        <w:tc>
          <w:tcPr>
            <w:tcW w:w="5800" w:type="dxa"/>
            <w:vAlign w:val="center"/>
          </w:tcPr>
          <w:p w14:paraId="53DF3D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方案中是否明确，合作方负责清扫经营范围的卫生，必须对地面进行保护措施，以保证场地卫生。</w:t>
            </w:r>
          </w:p>
        </w:tc>
        <w:tc>
          <w:tcPr>
            <w:tcW w:w="850" w:type="dxa"/>
            <w:vAlign w:val="center"/>
          </w:tcPr>
          <w:p w14:paraId="12ABD5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</w:tr>
      <w:tr w14:paraId="2F237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</w:trPr>
        <w:tc>
          <w:tcPr>
            <w:tcW w:w="833" w:type="dxa"/>
            <w:shd w:val="clear" w:color="auto" w:fill="auto"/>
            <w:vAlign w:val="center"/>
          </w:tcPr>
          <w:p w14:paraId="6C5A03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97AF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案例</w:t>
            </w:r>
          </w:p>
        </w:tc>
        <w:tc>
          <w:tcPr>
            <w:tcW w:w="5800" w:type="dxa"/>
            <w:shd w:val="clear" w:color="auto" w:fill="auto"/>
            <w:vAlign w:val="center"/>
          </w:tcPr>
          <w:p w14:paraId="74E3F8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是否有前期案例，每增加一个案例得5分，最高不超15分。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2882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</w:tr>
      <w:tr w14:paraId="5EF37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</w:trPr>
        <w:tc>
          <w:tcPr>
            <w:tcW w:w="833" w:type="dxa"/>
            <w:shd w:val="clear" w:color="auto" w:fill="auto"/>
            <w:vAlign w:val="center"/>
          </w:tcPr>
          <w:p w14:paraId="521B0E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9C5C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响应服务</w:t>
            </w:r>
          </w:p>
        </w:tc>
        <w:tc>
          <w:tcPr>
            <w:tcW w:w="5800" w:type="dxa"/>
            <w:shd w:val="clear" w:color="auto" w:fill="auto"/>
            <w:vAlign w:val="center"/>
          </w:tcPr>
          <w:p w14:paraId="5AFB9C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12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需以承诺函的形式承诺在合作期内，关于街区的相关通知，合作方在2小时内做出响应得15分，6小时内响应10分，12小时内响应5分，本项不提供不得分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4E9E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</w:tr>
      <w:tr w14:paraId="3F58F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8050" w:type="dxa"/>
            <w:gridSpan w:val="3"/>
            <w:vAlign w:val="center"/>
          </w:tcPr>
          <w:p w14:paraId="1A3753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总分</w:t>
            </w:r>
          </w:p>
        </w:tc>
        <w:tc>
          <w:tcPr>
            <w:tcW w:w="850" w:type="dxa"/>
            <w:vAlign w:val="center"/>
          </w:tcPr>
          <w:p w14:paraId="701690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</w:tbl>
    <w:p w14:paraId="5214C0DB">
      <w:pPr>
        <w:pStyle w:val="2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AA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NormalCharacter"/>
    <w:qFormat/>
    <w:uiPriority w:val="99"/>
    <w:rPr>
      <w:rFonts w:ascii="Calibri" w:hAnsi="Calibri" w:eastAsia="宋体" w:cs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2165</Words>
  <Characters>2348</Characters>
  <Paragraphs>111</Paragraphs>
  <TotalTime>20</TotalTime>
  <ScaleCrop>false</ScaleCrop>
  <LinksUpToDate>false</LinksUpToDate>
  <CharactersWithSpaces>2411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2024-02-25T16:36:00Z</dcterms:created>
  <dc:creator>59384</dc:creator>
  <cp:lastModifiedBy>L</cp:lastModifiedBy>
  <dcterms:modified xsi:type="dcterms:W3CDTF">2026-09-23T00:52:44Z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BCF8E7326D304F2EA5AE39702CB212A6_13</vt:lpwstr>
  </property>
  <property fmtid="{D5CDD505-2E9C-101B-9397-08002B2CF9AE}" pid="4" name="KSOTemplateDocerSaveRecord">
    <vt:lpwstr>eyJoZGlkIjoiOTJlYjUwOGQzMzRiYTA4Yjk5NTMwMGMxYjJmN2JkZTciLCJ1c2VySWQiOiI1NDcwODQyMDIifQ==</vt:lpwstr>
  </property>
</Properties>
</file>